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F614" w14:textId="542B0ADA" w:rsidR="00EB42D6" w:rsidRPr="00EB42D6" w:rsidRDefault="00EB42D6" w:rsidP="00EB42D6">
      <w:pPr>
        <w:spacing w:before="100" w:beforeAutospacing="1" w:after="0" w:line="240" w:lineRule="auto"/>
        <w:jc w:val="both"/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</w:pPr>
      <w:r w:rsidRPr="00EB42D6">
        <w:rPr>
          <w:rFonts w:ascii="Marianne" w:eastAsia="Times New Roman" w:hAnsi="Marianne" w:cs="Times New Roman"/>
          <w:b/>
          <w:bCs/>
          <w:color w:val="000000"/>
          <w:u w:val="single"/>
          <w:lang w:eastAsia="fr-FR"/>
        </w:rPr>
        <w:t>Annexe n°1</w:t>
      </w:r>
      <w:r w:rsidRPr="00EB42D6">
        <w:rPr>
          <w:rFonts w:ascii="Calibri" w:eastAsia="Times New Roman" w:hAnsi="Calibri" w:cs="Calibri"/>
          <w:b/>
          <w:bCs/>
          <w:color w:val="000000"/>
          <w:u w:val="single"/>
          <w:lang w:eastAsia="fr-FR"/>
        </w:rPr>
        <w:t> </w:t>
      </w:r>
      <w:r w:rsidRPr="00EB42D6">
        <w:rPr>
          <w:rFonts w:ascii="Marianne" w:eastAsia="Times New Roman" w:hAnsi="Marianne" w:cs="Times New Roman"/>
          <w:b/>
          <w:bCs/>
          <w:color w:val="000000"/>
          <w:u w:val="single"/>
          <w:lang w:eastAsia="fr-FR"/>
        </w:rPr>
        <w:t>:</w:t>
      </w:r>
      <w:r w:rsidRPr="00EB42D6">
        <w:rPr>
          <w:rFonts w:ascii="Marianne" w:eastAsia="Times New Roman" w:hAnsi="Marianne" w:cs="Times New Roman"/>
          <w:b/>
          <w:bCs/>
          <w:color w:val="000000"/>
          <w:lang w:eastAsia="fr-FR"/>
        </w:rPr>
        <w:t xml:space="preserve"> </w:t>
      </w:r>
      <w:r w:rsidRPr="00D71830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  <w:t xml:space="preserve">Rappel sur les modalités d’émission des </w:t>
      </w:r>
      <w:r w:rsidRPr="00EB42D6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  <w:t>bordereaux de vente à l’exportation</w:t>
      </w:r>
      <w:r w:rsidRPr="00D71830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  <w:t xml:space="preserve"> (BVE) en procédure nominale et en procédure de secours </w:t>
      </w:r>
    </w:p>
    <w:p w14:paraId="769B7631" w14:textId="57490A69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u w:val="single"/>
          <w:lang w:eastAsia="fr-FR"/>
        </w:rPr>
        <w:t>1. Processus de création et de transmission des bordereaux de vente à l’exportation en procédure nominale</w:t>
      </w:r>
    </w:p>
    <w:p w14:paraId="6677F87E" w14:textId="1EAFBF42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  <w:t>1.1. Transmission en base PABLO</w:t>
      </w:r>
    </w:p>
    <w:p w14:paraId="39E21DC5" w14:textId="42B24FC8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Une fois le bordereau créé 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par le commerçant affilié à un opérateur de détaxe ou par un opérateur de détaxe agrée 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selon les modalités prévues par la réglementation relative à la détaxe, celui-ci doit impérativement être envoyé 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dans la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base de données PABLO avant sa remise au voyageur.</w:t>
      </w:r>
    </w:p>
    <w:p w14:paraId="49E21727" w14:textId="019EFFF9" w:rsidR="00D71830" w:rsidRPr="00EB42D6" w:rsidRDefault="00EB42D6" w:rsidP="00EB42D6">
      <w:pPr>
        <w:spacing w:before="100" w:beforeAutospacing="1" w:after="62" w:line="232" w:lineRule="atLeast"/>
        <w:jc w:val="both"/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</w:pPr>
      <w:r w:rsidRPr="00EB42D6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  <w:t>1.2. Accusé de réception PABLO</w:t>
      </w:r>
    </w:p>
    <w:p w14:paraId="6E75DB68" w14:textId="77777777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  <w:t>Cas 1 : Intégration confirmée</w:t>
      </w:r>
    </w:p>
    <w:p w14:paraId="3A6F14F3" w14:textId="56229B33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Si l’accusé de réception notifie une intégration réussie, cela signifie que le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BVE 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a bien été transmis et enregistré dans la base de </w:t>
      </w:r>
      <w:r w:rsidR="00D71830"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données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PABLO.</w:t>
      </w:r>
    </w:p>
    <w:p w14:paraId="4E4BA749" w14:textId="475D8325" w:rsidR="00D71830" w:rsidRPr="00EB42D6" w:rsidRDefault="00EB42D6" w:rsidP="00EB42D6">
      <w:pPr>
        <w:spacing w:before="100" w:beforeAutospacing="1" w:after="62" w:line="232" w:lineRule="atLeast"/>
        <w:jc w:val="both"/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</w:pPr>
      <w:r w:rsidRPr="00EB42D6">
        <w:rPr>
          <w:rFonts w:ascii="Segoe UI Emoji" w:eastAsia="Times New Roman" w:hAnsi="Segoe UI Emoji" w:cs="Segoe UI Emoji"/>
          <w:color w:val="000000"/>
          <w:spacing w:val="10"/>
          <w:sz w:val="14"/>
          <w:szCs w:val="14"/>
          <w:lang w:eastAsia="fr-FR"/>
        </w:rPr>
        <w:t>➡️</w:t>
      </w:r>
      <w:r w:rsidRPr="00EB42D6">
        <w:rPr>
          <w:rFonts w:ascii="Univers" w:eastAsia="Times New Roman" w:hAnsi="Univers" w:cs="Times New Roman"/>
          <w:color w:val="000000"/>
          <w:spacing w:val="10"/>
          <w:sz w:val="14"/>
          <w:szCs w:val="14"/>
          <w:lang w:eastAsia="fr-FR"/>
        </w:rPr>
        <w:t xml:space="preserve"> 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Le commerçant affilié ou l’opérateur de détaxe est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alors autorisé à remettre le bordereau de vente à l’exportation au voyageur.</w:t>
      </w:r>
    </w:p>
    <w:p w14:paraId="476D3305" w14:textId="77777777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lang w:eastAsia="fr-FR"/>
        </w:rPr>
        <w:t>Cas 2 : Rejet</w:t>
      </w:r>
    </w:p>
    <w:p w14:paraId="638DEA27" w14:textId="77777777" w:rsidR="00D71830" w:rsidRDefault="00EB42D6" w:rsidP="00EB42D6">
      <w:pPr>
        <w:spacing w:before="100" w:beforeAutospacing="1" w:after="62" w:line="232" w:lineRule="atLeast"/>
        <w:jc w:val="both"/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Si l’accusé de réception 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dans le SI PABLO 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notifie un rejet, un code d'erreur est indiqué. </w:t>
      </w:r>
    </w:p>
    <w:p w14:paraId="434B2BAC" w14:textId="62783A7F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L’opérateur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ou son commerçant affilié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doi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vent</w:t>
      </w:r>
      <w:r w:rsidR="00CA575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:</w:t>
      </w:r>
    </w:p>
    <w:p w14:paraId="35D72BB1" w14:textId="77777777" w:rsidR="00EB42D6" w:rsidRPr="00EB42D6" w:rsidRDefault="00EB42D6" w:rsidP="00EB42D6">
      <w:pPr>
        <w:numPr>
          <w:ilvl w:val="0"/>
          <w:numId w:val="1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Identifier le code d’erreur mentionné,</w:t>
      </w:r>
    </w:p>
    <w:p w14:paraId="1AB406B6" w14:textId="77777777" w:rsidR="00EB42D6" w:rsidRPr="00EB42D6" w:rsidRDefault="00EB42D6" w:rsidP="00EB42D6">
      <w:pPr>
        <w:numPr>
          <w:ilvl w:val="0"/>
          <w:numId w:val="1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Corriger l’erreur de saisie ayant entraîné le rejet,</w:t>
      </w:r>
    </w:p>
    <w:p w14:paraId="07722CB1" w14:textId="64452E25" w:rsidR="00EB42D6" w:rsidRPr="00EB42D6" w:rsidRDefault="00EB42D6" w:rsidP="00EB42D6">
      <w:pPr>
        <w:numPr>
          <w:ilvl w:val="0"/>
          <w:numId w:val="1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color w:val="000000"/>
          <w:spacing w:val="10"/>
          <w:sz w:val="14"/>
          <w:szCs w:val="14"/>
          <w:lang w:eastAsia="fr-FR"/>
        </w:rPr>
      </w:pPr>
      <w:proofErr w:type="spellStart"/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Réenvoyer</w:t>
      </w:r>
      <w:proofErr w:type="spellEnd"/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le bordereau corrigé 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dans la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base de données PABLO.</w:t>
      </w:r>
    </w:p>
    <w:p w14:paraId="42CCFBC8" w14:textId="150EFB01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Segoe UI Emoji" w:eastAsia="Times New Roman" w:hAnsi="Segoe UI Emoji" w:cs="Segoe UI Emoji"/>
          <w:b/>
          <w:bCs/>
          <w:color w:val="000000"/>
          <w:spacing w:val="10"/>
          <w:sz w:val="14"/>
          <w:szCs w:val="14"/>
          <w:lang w:eastAsia="fr-FR"/>
        </w:rPr>
        <w:t>➡️</w:t>
      </w:r>
      <w:r w:rsidRPr="00EB42D6"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  <w:t xml:space="preserve"> 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Une fois la correction effectuée et l’accusé de réception confirmant l’intégration reçue, 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le commerçant affilié ou l’opérateur de détaxe peuvent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 remettre le bordereau au voyageur.</w:t>
      </w:r>
    </w:p>
    <w:p w14:paraId="642DFEE2" w14:textId="1C449AE6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b/>
          <w:bCs/>
          <w:color w:val="000000"/>
          <w:spacing w:val="10"/>
          <w:sz w:val="20"/>
          <w:szCs w:val="20"/>
          <w:u w:val="single"/>
          <w:lang w:eastAsia="fr-FR"/>
        </w:rPr>
        <w:t>2. Recours à la procédure de secours</w:t>
      </w:r>
    </w:p>
    <w:p w14:paraId="5398025C" w14:textId="77777777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Cas permettant le recours à cette procédure</w:t>
      </w:r>
      <w:r w:rsidRPr="00EB42D6">
        <w:rPr>
          <w:rFonts w:ascii="Calibri" w:eastAsia="Times New Roman" w:hAnsi="Calibri" w:cs="Calibri"/>
          <w:color w:val="000000"/>
          <w:spacing w:val="10"/>
          <w:sz w:val="20"/>
          <w:szCs w:val="20"/>
          <w:lang w:eastAsia="fr-FR"/>
        </w:rPr>
        <w:t> </w:t>
      </w: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 xml:space="preserve">: </w:t>
      </w:r>
    </w:p>
    <w:p w14:paraId="099F7099" w14:textId="2869602A" w:rsidR="00EB42D6" w:rsidRPr="00EB42D6" w:rsidRDefault="00EB42D6" w:rsidP="00EB42D6">
      <w:pPr>
        <w:numPr>
          <w:ilvl w:val="0"/>
          <w:numId w:val="2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Réception d’un code d’erreur indiquant un dysfonctionnement PABLO</w:t>
      </w:r>
      <w:r w:rsidR="00D71830">
        <w:rPr>
          <w:rFonts w:ascii="Calibri" w:eastAsia="Times New Roman" w:hAnsi="Calibri" w:cs="Calibri"/>
          <w:color w:val="000000"/>
          <w:spacing w:val="10"/>
          <w:sz w:val="20"/>
          <w:szCs w:val="20"/>
          <w:lang w:eastAsia="fr-FR"/>
        </w:rPr>
        <w:t> 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;</w:t>
      </w:r>
    </w:p>
    <w:p w14:paraId="44AF43A5" w14:textId="162F52E0" w:rsidR="00EB42D6" w:rsidRPr="00EB42D6" w:rsidRDefault="00EB42D6" w:rsidP="00EB42D6">
      <w:pPr>
        <w:numPr>
          <w:ilvl w:val="0"/>
          <w:numId w:val="2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Courriel officiel notifiant une interruption de l’applicatif PABLO</w:t>
      </w:r>
      <w:r w:rsidR="00D71830">
        <w:rPr>
          <w:rFonts w:ascii="Calibri" w:eastAsia="Times New Roman" w:hAnsi="Calibri" w:cs="Calibri"/>
          <w:color w:val="000000"/>
          <w:spacing w:val="10"/>
          <w:sz w:val="20"/>
          <w:szCs w:val="20"/>
          <w:lang w:eastAsia="fr-FR"/>
        </w:rPr>
        <w:t> </w:t>
      </w:r>
      <w:r w:rsidR="00D71830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;</w:t>
      </w:r>
    </w:p>
    <w:p w14:paraId="12C2F546" w14:textId="77777777" w:rsidR="00EB42D6" w:rsidRPr="00EB42D6" w:rsidRDefault="00EB42D6" w:rsidP="00EB42D6">
      <w:pPr>
        <w:numPr>
          <w:ilvl w:val="0"/>
          <w:numId w:val="2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Dysfonctionnement du système informatique empêchant la transmission des bordereaux.</w:t>
      </w:r>
    </w:p>
    <w:p w14:paraId="5C483A39" w14:textId="77777777" w:rsidR="00EB42D6" w:rsidRPr="00EB42D6" w:rsidRDefault="00EB42D6" w:rsidP="00EB42D6">
      <w:pPr>
        <w:spacing w:before="100" w:beforeAutospacing="1" w:after="62" w:line="232" w:lineRule="atLeast"/>
        <w:jc w:val="both"/>
        <w:rPr>
          <w:rFonts w:ascii="Univers" w:eastAsia="Times New Roman" w:hAnsi="Univers" w:cs="Times New Roman"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Dans ce cas :</w:t>
      </w:r>
    </w:p>
    <w:p w14:paraId="59EE7499" w14:textId="77777777" w:rsidR="00EB42D6" w:rsidRPr="00EB42D6" w:rsidRDefault="00EB42D6" w:rsidP="00EB42D6">
      <w:pPr>
        <w:numPr>
          <w:ilvl w:val="0"/>
          <w:numId w:val="3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Un bordereau papier doit être émis pour le voyageur,</w:t>
      </w:r>
    </w:p>
    <w:p w14:paraId="2BFBEDE5" w14:textId="77777777" w:rsidR="00EB42D6" w:rsidRPr="00EB42D6" w:rsidRDefault="00EB42D6" w:rsidP="00EB42D6">
      <w:pPr>
        <w:numPr>
          <w:ilvl w:val="0"/>
          <w:numId w:val="3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Une information sur les modalités de validation doit lui être communiquée,</w:t>
      </w:r>
    </w:p>
    <w:p w14:paraId="7AE23BA3" w14:textId="77777777" w:rsidR="00EB42D6" w:rsidRPr="00EB42D6" w:rsidRDefault="00EB42D6" w:rsidP="00EB42D6">
      <w:pPr>
        <w:numPr>
          <w:ilvl w:val="0"/>
          <w:numId w:val="3"/>
        </w:numPr>
        <w:spacing w:before="100" w:beforeAutospacing="1" w:after="62" w:line="232" w:lineRule="atLeast"/>
        <w:jc w:val="both"/>
        <w:rPr>
          <w:rFonts w:ascii="Univers" w:eastAsia="Times New Roman" w:hAnsi="Univers" w:cs="Times New Roman"/>
          <w:b/>
          <w:bCs/>
          <w:color w:val="000000"/>
          <w:spacing w:val="10"/>
          <w:sz w:val="14"/>
          <w:szCs w:val="14"/>
          <w:lang w:eastAsia="fr-FR"/>
        </w:rPr>
      </w:pPr>
      <w:r w:rsidRPr="00EB42D6">
        <w:rPr>
          <w:rFonts w:ascii="Marianne" w:eastAsia="Times New Roman" w:hAnsi="Marianne" w:cs="Times New Roman"/>
          <w:color w:val="000000"/>
          <w:spacing w:val="10"/>
          <w:sz w:val="20"/>
          <w:szCs w:val="20"/>
          <w:lang w:eastAsia="fr-FR"/>
        </w:rPr>
        <w:t>Un dossier regroupant l’ensemble des bordereaux de secours émis durant le mois doit être constitué et transmis par courriel au bureau FID1.</w:t>
      </w:r>
    </w:p>
    <w:p w14:paraId="133F3FD8" w14:textId="77777777" w:rsidR="00325580" w:rsidRDefault="00325580" w:rsidP="00EB42D6">
      <w:pPr>
        <w:jc w:val="both"/>
      </w:pPr>
    </w:p>
    <w:sectPr w:rsidR="0032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0E15"/>
    <w:multiLevelType w:val="multilevel"/>
    <w:tmpl w:val="FDB8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50046"/>
    <w:multiLevelType w:val="multilevel"/>
    <w:tmpl w:val="70BA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30988"/>
    <w:multiLevelType w:val="multilevel"/>
    <w:tmpl w:val="C51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D6"/>
    <w:rsid w:val="00325580"/>
    <w:rsid w:val="00CA5750"/>
    <w:rsid w:val="00D71830"/>
    <w:rsid w:val="00E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EE84"/>
  <w15:chartTrackingRefBased/>
  <w15:docId w15:val="{A2979FA4-B84D-442C-A4CC-8FB89AEE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Douane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MONTEILLET Ines</dc:creator>
  <cp:keywords/>
  <dc:description/>
  <cp:lastModifiedBy>MONTEILLET Ines</cp:lastModifiedBy>
  <cp:revision>2</cp:revision>
  <dcterms:created xsi:type="dcterms:W3CDTF">2025-04-02T10:23:00Z</dcterms:created>
  <dcterms:modified xsi:type="dcterms:W3CDTF">2025-04-02T10:39:00Z</dcterms:modified>
</cp:coreProperties>
</file>